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61DC" w14:textId="06DF2989" w:rsidR="003C2A36" w:rsidRDefault="006C0E07" w:rsidP="00DE6783">
      <w:pPr>
        <w:spacing w:line="340" w:lineRule="exact"/>
        <w:rPr>
          <w:rFonts w:ascii="Calibri" w:hAnsi="Calibri" w:cs="Times New Roman"/>
          <w:b/>
          <w:lang w:val="hu-HU"/>
        </w:rPr>
      </w:pPr>
      <w:r>
        <w:rPr>
          <w:rFonts w:ascii="Calibri" w:hAnsi="Calibri" w:cs="Times New Roman"/>
          <w:b/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90E0A" wp14:editId="237053C4">
                <wp:simplePos x="0" y="0"/>
                <wp:positionH relativeFrom="column">
                  <wp:posOffset>3928110</wp:posOffset>
                </wp:positionH>
                <wp:positionV relativeFrom="paragraph">
                  <wp:posOffset>-501015</wp:posOffset>
                </wp:positionV>
                <wp:extent cx="2733675" cy="933450"/>
                <wp:effectExtent l="0" t="0" r="635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48C77" w14:textId="1F956969" w:rsidR="006C0E07" w:rsidRDefault="006C0E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2F90C" wp14:editId="65EBBBED">
                                  <wp:extent cx="2543175" cy="857250"/>
                                  <wp:effectExtent l="0" t="0" r="9525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0E0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09.3pt;margin-top:-39.45pt;width:215.25pt;height:7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" fillcolor="white [3201]" stroked="f" strokeweight=".5pt">
                <v:textbox style="mso-fit-shape-to-text:t">
                  <w:txbxContent>
                    <w:p w14:paraId="66B48C77" w14:textId="1F956969" w:rsidR="006C0E07" w:rsidRDefault="006C0E07">
                      <w:r>
                        <w:rPr>
                          <w:noProof/>
                        </w:rPr>
                        <w:drawing>
                          <wp:inline distT="0" distB="0" distL="0" distR="0" wp14:anchorId="6872F90C" wp14:editId="65EBBBED">
                            <wp:extent cx="2543175" cy="857250"/>
                            <wp:effectExtent l="0" t="0" r="9525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E652F0" w14:textId="77777777" w:rsidR="006C0E07" w:rsidRDefault="006C0E07" w:rsidP="006C0E07">
      <w:pPr>
        <w:spacing w:line="340" w:lineRule="exact"/>
        <w:ind w:right="701"/>
        <w:jc w:val="both"/>
        <w:rPr>
          <w:rFonts w:ascii="Calibri" w:hAnsi="Calibri" w:cs="Times New Roman"/>
          <w:b/>
          <w:lang w:val="hu-HU"/>
        </w:rPr>
      </w:pPr>
    </w:p>
    <w:p w14:paraId="67EC5EDA" w14:textId="6ED266D2" w:rsidR="006C0E07" w:rsidRDefault="007F0545" w:rsidP="006C0E07">
      <w:pPr>
        <w:spacing w:line="340" w:lineRule="exact"/>
        <w:ind w:right="701"/>
        <w:jc w:val="both"/>
        <w:rPr>
          <w:rFonts w:ascii="Calibri" w:hAnsi="Calibri" w:cs="Times New Roman"/>
          <w:b/>
          <w:lang w:val="hu-HU"/>
        </w:rPr>
      </w:pPr>
      <w:r>
        <w:rPr>
          <w:rFonts w:ascii="Calibri" w:hAnsi="Calibri" w:cs="Times New Roman"/>
          <w:b/>
          <w:noProof/>
          <w:lang w:val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F84EC" wp14:editId="31D1BE78">
                <wp:simplePos x="0" y="0"/>
                <wp:positionH relativeFrom="column">
                  <wp:posOffset>5203825</wp:posOffset>
                </wp:positionH>
                <wp:positionV relativeFrom="paragraph">
                  <wp:posOffset>22225</wp:posOffset>
                </wp:positionV>
                <wp:extent cx="1447800" cy="1171575"/>
                <wp:effectExtent l="0" t="0" r="0" b="952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B4A4D" w14:textId="77777777" w:rsidR="007F0545" w:rsidRPr="007F0545" w:rsidRDefault="007F0545" w:rsidP="007F0545">
                            <w:pPr>
                              <w:ind w:right="-42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7F054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hu-HU"/>
                              </w:rPr>
                              <w:t>Magyarországi Képviselet</w:t>
                            </w:r>
                          </w:p>
                          <w:p w14:paraId="286E32C8" w14:textId="77777777" w:rsidR="007F0545" w:rsidRPr="007F0545" w:rsidRDefault="007F0545" w:rsidP="007F0545">
                            <w:pPr>
                              <w:ind w:right="-42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7F054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hu-HU"/>
                              </w:rPr>
                              <w:t>BD-EXPO Kft</w:t>
                            </w:r>
                          </w:p>
                          <w:p w14:paraId="269EEF16" w14:textId="77777777" w:rsidR="007F0545" w:rsidRPr="007F0545" w:rsidRDefault="007F0545" w:rsidP="007F054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7F054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hu-HU"/>
                              </w:rPr>
                              <w:t xml:space="preserve">1021 Budapest Hűvösvölgyi út 4. </w:t>
                            </w:r>
                          </w:p>
                          <w:p w14:paraId="3A46DCF5" w14:textId="47C2CA35" w:rsidR="007F0545" w:rsidRDefault="007F0545" w:rsidP="007F0545">
                            <w:pPr>
                              <w:rPr>
                                <w:rStyle w:val="Hiperhivatkozs"/>
                                <w:rFonts w:asciiTheme="majorHAnsi" w:hAnsiTheme="majorHAnsi" w:cstheme="majorHAnsi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7F054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hu-HU"/>
                              </w:rPr>
                              <w:t xml:space="preserve">Tel.: 1-346-0273, </w:t>
                            </w:r>
                            <w:r w:rsidRPr="007F054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hu-HU"/>
                              </w:rPr>
                              <w:br/>
                              <w:t xml:space="preserve">E-mail: </w:t>
                            </w:r>
                            <w:hyperlink r:id="rId6" w:history="1">
                              <w:r w:rsidRPr="007F0545">
                                <w:rPr>
                                  <w:rStyle w:val="Hiperhivatkozs"/>
                                  <w:rFonts w:asciiTheme="majorHAnsi" w:hAnsiTheme="majorHAnsi" w:cstheme="majorHAnsi"/>
                                  <w:sz w:val="18"/>
                                  <w:szCs w:val="18"/>
                                  <w:lang w:val="hu-HU"/>
                                </w:rPr>
                                <w:t>office@bdexpo.hu</w:t>
                              </w:r>
                            </w:hyperlink>
                          </w:p>
                          <w:p w14:paraId="16D4388F" w14:textId="09974450" w:rsidR="007F0545" w:rsidRPr="007F0545" w:rsidRDefault="007F0545" w:rsidP="007F054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Style w:val="Hiperhivatkozs"/>
                                <w:rFonts w:asciiTheme="majorHAnsi" w:hAnsiTheme="majorHAnsi" w:cstheme="majorHAnsi"/>
                                <w:sz w:val="18"/>
                                <w:szCs w:val="18"/>
                                <w:lang w:val="hu-HU"/>
                              </w:rPr>
                              <w:t>www.bdexpo.hu</w:t>
                            </w:r>
                          </w:p>
                          <w:p w14:paraId="4C218B95" w14:textId="77777777" w:rsidR="007F0545" w:rsidRPr="007F0545" w:rsidRDefault="007F0545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F84EC" id="Szövegdoboz 4" o:spid="_x0000_s1027" type="#_x0000_t202" style="position:absolute;left:0;text-align:left;margin-left:409.75pt;margin-top:1.75pt;width:114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" fillcolor="white [3201]" stroked="f" strokeweight=".5pt">
                <v:textbox>
                  <w:txbxContent>
                    <w:p w14:paraId="094B4A4D" w14:textId="77777777" w:rsidR="007F0545" w:rsidRPr="007F0545" w:rsidRDefault="007F0545" w:rsidP="007F0545">
                      <w:pPr>
                        <w:ind w:right="-426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hu-HU"/>
                        </w:rPr>
                      </w:pPr>
                      <w:r w:rsidRPr="007F0545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hu-HU"/>
                        </w:rPr>
                        <w:t>Magyarországi Képviselet</w:t>
                      </w:r>
                    </w:p>
                    <w:p w14:paraId="286E32C8" w14:textId="77777777" w:rsidR="007F0545" w:rsidRPr="007F0545" w:rsidRDefault="007F0545" w:rsidP="007F0545">
                      <w:pPr>
                        <w:ind w:right="-426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hu-HU"/>
                        </w:rPr>
                      </w:pPr>
                      <w:r w:rsidRPr="007F0545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hu-HU"/>
                        </w:rPr>
                        <w:t>BD-EXPO Kft</w:t>
                      </w:r>
                    </w:p>
                    <w:p w14:paraId="269EEF16" w14:textId="77777777" w:rsidR="007F0545" w:rsidRPr="007F0545" w:rsidRDefault="007F0545" w:rsidP="007F054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hu-HU"/>
                        </w:rPr>
                      </w:pPr>
                      <w:r w:rsidRPr="007F0545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hu-HU"/>
                        </w:rPr>
                        <w:t xml:space="preserve">1021 Budapest Hűvösvölgyi út 4. </w:t>
                      </w:r>
                    </w:p>
                    <w:p w14:paraId="3A46DCF5" w14:textId="47C2CA35" w:rsidR="007F0545" w:rsidRDefault="007F0545" w:rsidP="007F0545">
                      <w:pPr>
                        <w:rPr>
                          <w:rStyle w:val="Hiperhivatkozs"/>
                          <w:rFonts w:asciiTheme="majorHAnsi" w:hAnsiTheme="majorHAnsi" w:cstheme="majorHAnsi"/>
                          <w:sz w:val="18"/>
                          <w:szCs w:val="18"/>
                          <w:lang w:val="hu-HU"/>
                        </w:rPr>
                      </w:pPr>
                      <w:r w:rsidRPr="007F0545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hu-HU"/>
                        </w:rPr>
                        <w:t xml:space="preserve">Tel.: 1-346-0273, </w:t>
                      </w:r>
                      <w:r w:rsidRPr="007F0545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hu-HU"/>
                        </w:rPr>
                        <w:br/>
                        <w:t xml:space="preserve">E-mail: </w:t>
                      </w:r>
                      <w:hyperlink r:id="rId7" w:history="1">
                        <w:r w:rsidRPr="007F0545">
                          <w:rPr>
                            <w:rStyle w:val="Hiperhivatkozs"/>
                            <w:rFonts w:asciiTheme="majorHAnsi" w:hAnsiTheme="majorHAnsi" w:cstheme="majorHAnsi"/>
                            <w:sz w:val="18"/>
                            <w:szCs w:val="18"/>
                            <w:lang w:val="hu-HU"/>
                          </w:rPr>
                          <w:t>office@bdexpo.hu</w:t>
                        </w:r>
                      </w:hyperlink>
                    </w:p>
                    <w:p w14:paraId="16D4388F" w14:textId="09974450" w:rsidR="007F0545" w:rsidRPr="007F0545" w:rsidRDefault="007F0545" w:rsidP="007F054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Style w:val="Hiperhivatkozs"/>
                          <w:rFonts w:asciiTheme="majorHAnsi" w:hAnsiTheme="majorHAnsi" w:cstheme="majorHAnsi"/>
                          <w:sz w:val="18"/>
                          <w:szCs w:val="18"/>
                          <w:lang w:val="hu-HU"/>
                        </w:rPr>
                        <w:t>www.bdexpo.hu</w:t>
                      </w:r>
                    </w:p>
                    <w:p w14:paraId="4C218B95" w14:textId="77777777" w:rsidR="007F0545" w:rsidRPr="007F0545" w:rsidRDefault="007F0545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AFEBE0" w14:textId="77777777" w:rsidR="007F0545" w:rsidRDefault="007F0545" w:rsidP="006C0E07">
      <w:pPr>
        <w:spacing w:line="340" w:lineRule="exact"/>
        <w:ind w:right="701"/>
        <w:jc w:val="both"/>
        <w:rPr>
          <w:rFonts w:ascii="Calibri" w:hAnsi="Calibri" w:cs="Times New Roman"/>
          <w:b/>
          <w:lang w:val="hu-HU"/>
        </w:rPr>
      </w:pPr>
    </w:p>
    <w:p w14:paraId="3FA194BD" w14:textId="77777777" w:rsidR="006C0E07" w:rsidRDefault="006C0E07" w:rsidP="006C0E07">
      <w:pPr>
        <w:spacing w:line="340" w:lineRule="exact"/>
        <w:ind w:right="701"/>
        <w:jc w:val="both"/>
        <w:rPr>
          <w:rFonts w:ascii="Calibri" w:hAnsi="Calibri" w:cs="Times New Roman"/>
          <w:b/>
          <w:lang w:val="hu-HU"/>
        </w:rPr>
      </w:pPr>
    </w:p>
    <w:p w14:paraId="3F020EB2" w14:textId="7341D552" w:rsidR="000F542B" w:rsidRPr="003C2A36" w:rsidRDefault="009870F3" w:rsidP="006C0E07">
      <w:pPr>
        <w:spacing w:line="340" w:lineRule="exact"/>
        <w:ind w:right="701"/>
        <w:jc w:val="both"/>
        <w:rPr>
          <w:rFonts w:ascii="Calibri" w:hAnsi="Calibri" w:cs="Times New Roman"/>
          <w:b/>
          <w:lang w:val="hu-HU"/>
        </w:rPr>
      </w:pPr>
      <w:r w:rsidRPr="003C2A36">
        <w:rPr>
          <w:rFonts w:ascii="Calibri" w:hAnsi="Calibri" w:cs="Times New Roman"/>
          <w:b/>
          <w:lang w:val="hu-HU"/>
        </w:rPr>
        <w:t>El</w:t>
      </w:r>
      <w:r w:rsidR="003C2A36" w:rsidRPr="003C2A36">
        <w:rPr>
          <w:rFonts w:ascii="Calibri" w:hAnsi="Calibri" w:cs="Times New Roman"/>
          <w:b/>
          <w:lang w:val="hu-HU"/>
        </w:rPr>
        <w:t>halasztják</w:t>
      </w:r>
      <w:r w:rsidRPr="003C2A36">
        <w:rPr>
          <w:rFonts w:ascii="Calibri" w:hAnsi="Calibri" w:cs="Times New Roman"/>
          <w:b/>
          <w:lang w:val="hu-HU"/>
        </w:rPr>
        <w:t xml:space="preserve"> a </w:t>
      </w:r>
      <w:proofErr w:type="spellStart"/>
      <w:r w:rsidRPr="003C2A36">
        <w:rPr>
          <w:rFonts w:ascii="Calibri" w:hAnsi="Calibri" w:cs="Times New Roman"/>
          <w:b/>
          <w:lang w:val="hu-HU"/>
        </w:rPr>
        <w:t>glasstec</w:t>
      </w:r>
      <w:proofErr w:type="spellEnd"/>
      <w:r w:rsidRPr="003C2A36">
        <w:rPr>
          <w:rFonts w:ascii="Calibri" w:hAnsi="Calibri" w:cs="Times New Roman"/>
          <w:b/>
          <w:lang w:val="hu-HU"/>
        </w:rPr>
        <w:t xml:space="preserve"> 2020 szakvásárt – az új időpont: 2021. június 15-18.</w:t>
      </w:r>
    </w:p>
    <w:p w14:paraId="4CFA8CFE" w14:textId="76418190" w:rsidR="009870F3" w:rsidRDefault="009870F3" w:rsidP="006C0E07">
      <w:pPr>
        <w:spacing w:line="340" w:lineRule="exact"/>
        <w:ind w:right="701"/>
        <w:jc w:val="both"/>
        <w:rPr>
          <w:rFonts w:ascii="Calibri" w:hAnsi="Calibri" w:cs="Times New Roman"/>
          <w:b/>
          <w:lang w:val="hu-HU"/>
        </w:rPr>
      </w:pPr>
      <w:r w:rsidRPr="003C2A36">
        <w:rPr>
          <w:rFonts w:ascii="Calibri" w:hAnsi="Calibri" w:cs="Times New Roman"/>
          <w:b/>
          <w:lang w:val="hu-HU"/>
        </w:rPr>
        <w:t>A gyártók és a szakmai szövetségek támogatják a döntést</w:t>
      </w:r>
    </w:p>
    <w:p w14:paraId="4A147809" w14:textId="61108C5B" w:rsidR="003C2A36" w:rsidRDefault="003C2A36" w:rsidP="006C0E07">
      <w:pPr>
        <w:spacing w:line="340" w:lineRule="exact"/>
        <w:ind w:right="701"/>
        <w:jc w:val="both"/>
        <w:rPr>
          <w:rFonts w:ascii="Calibri" w:hAnsi="Calibri" w:cs="Times New Roman"/>
          <w:b/>
          <w:lang w:val="hu-HU"/>
        </w:rPr>
      </w:pPr>
    </w:p>
    <w:p w14:paraId="52E56F86" w14:textId="77777777" w:rsidR="007F0545" w:rsidRPr="003C2A36" w:rsidRDefault="007F0545" w:rsidP="006C0E07">
      <w:pPr>
        <w:spacing w:line="340" w:lineRule="exact"/>
        <w:ind w:right="701"/>
        <w:jc w:val="both"/>
        <w:rPr>
          <w:rFonts w:ascii="Calibri" w:hAnsi="Calibri" w:cs="Times New Roman"/>
          <w:b/>
          <w:lang w:val="hu-HU"/>
        </w:rPr>
      </w:pPr>
    </w:p>
    <w:p w14:paraId="42FFCD4E" w14:textId="3730F23A" w:rsidR="009870F3" w:rsidRDefault="009870F3" w:rsidP="003640CE">
      <w:pPr>
        <w:spacing w:line="276" w:lineRule="auto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 Covid-19 koronavírus hatása elérte a </w:t>
      </w:r>
      <w:proofErr w:type="spellStart"/>
      <w:r w:rsidRPr="006C0E07">
        <w:rPr>
          <w:rFonts w:asciiTheme="majorHAnsi" w:hAnsiTheme="majorHAnsi" w:cstheme="majorHAnsi"/>
          <w:sz w:val="22"/>
          <w:szCs w:val="22"/>
          <w:lang w:val="hu-HU"/>
        </w:rPr>
        <w:t>glasstec</w:t>
      </w:r>
      <w:proofErr w:type="spellEnd"/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2020 szakvásárt is, amelyet a 2021. június 15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>-</w:t>
      </w:r>
      <w:r w:rsidRPr="006C0E07">
        <w:rPr>
          <w:rFonts w:asciiTheme="majorHAnsi" w:hAnsiTheme="majorHAnsi" w:cstheme="majorHAnsi"/>
          <w:sz w:val="22"/>
          <w:szCs w:val="22"/>
          <w:lang w:val="hu-HU"/>
        </w:rPr>
        <w:t>18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>.</w:t>
      </w: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közötti időszakra halasztanak. A Messe Düsseldorf </w:t>
      </w:r>
      <w:r w:rsidR="002F752F" w:rsidRPr="006C0E07">
        <w:rPr>
          <w:rFonts w:asciiTheme="majorHAnsi" w:hAnsiTheme="majorHAnsi" w:cstheme="majorHAnsi"/>
          <w:sz w:val="22"/>
          <w:szCs w:val="22"/>
          <w:lang w:val="hu-HU"/>
        </w:rPr>
        <w:t>a szakvásár tanácsadó testületével és valamennyi érintett partnerrel szorosan egyeztetve az iparág jelenlegi helyzetéből</w:t>
      </w:r>
      <w:r w:rsidR="000E24DE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kiindulva</w:t>
      </w:r>
      <w:r w:rsidR="002F752F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, valamint az alapvető célpiacokon változatlanul bizonytalan utazási és karanténszabályok </w:t>
      </w:r>
      <w:r w:rsidR="000E24DE" w:rsidRPr="006C0E07">
        <w:rPr>
          <w:rFonts w:asciiTheme="majorHAnsi" w:hAnsiTheme="majorHAnsi" w:cstheme="majorHAnsi"/>
          <w:sz w:val="22"/>
          <w:szCs w:val="22"/>
          <w:lang w:val="hu-HU"/>
        </w:rPr>
        <w:t>alapján döntött az új vásáridőpont mellett. Az üvegipar vezető világvásárát az eredeti tervek szerint október 20-23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>.</w:t>
      </w:r>
      <w:r w:rsidR="000E24DE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között rendezték volna. A Messe Düsseldorf </w:t>
      </w:r>
      <w:r w:rsidR="00340417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 szakmai szövetségekkel karöltve már most is dolgozik azokon a digitális szolgáltatási módokon, amelyek segítségével a 2020-as évben kiépíthetjük a kapcsolatot </w:t>
      </w:r>
      <w:r w:rsidR="007F0545">
        <w:rPr>
          <w:rFonts w:asciiTheme="majorHAnsi" w:hAnsiTheme="majorHAnsi" w:cstheme="majorHAnsi"/>
          <w:sz w:val="22"/>
          <w:szCs w:val="22"/>
          <w:lang w:val="hu-HU"/>
        </w:rPr>
        <w:t xml:space="preserve">    </w:t>
      </w:r>
      <w:r w:rsidR="00340417" w:rsidRPr="006C0E07">
        <w:rPr>
          <w:rFonts w:asciiTheme="majorHAnsi" w:hAnsiTheme="majorHAnsi" w:cstheme="majorHAnsi"/>
          <w:sz w:val="22"/>
          <w:szCs w:val="22"/>
          <w:lang w:val="hu-HU"/>
        </w:rPr>
        <w:t>a vevők és a kiállítók között, emellett pedig digitális formában biztosítunk bőséges</w:t>
      </w:r>
      <w:r w:rsidR="00824CBE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, a </w:t>
      </w:r>
      <w:proofErr w:type="spellStart"/>
      <w:r w:rsidR="00824CBE" w:rsidRPr="006C0E07">
        <w:rPr>
          <w:rFonts w:asciiTheme="majorHAnsi" w:hAnsiTheme="majorHAnsi" w:cstheme="majorHAnsi"/>
          <w:sz w:val="22"/>
          <w:szCs w:val="22"/>
          <w:lang w:val="hu-HU"/>
        </w:rPr>
        <w:t>gl</w:t>
      </w:r>
      <w:r w:rsidR="002B1AF1" w:rsidRPr="006C0E07">
        <w:rPr>
          <w:rFonts w:asciiTheme="majorHAnsi" w:hAnsiTheme="majorHAnsi" w:cstheme="majorHAnsi"/>
          <w:sz w:val="22"/>
          <w:szCs w:val="22"/>
          <w:lang w:val="hu-HU"/>
        </w:rPr>
        <w:t>a</w:t>
      </w:r>
      <w:r w:rsidR="00824CBE" w:rsidRPr="006C0E07">
        <w:rPr>
          <w:rFonts w:asciiTheme="majorHAnsi" w:hAnsiTheme="majorHAnsi" w:cstheme="majorHAnsi"/>
          <w:sz w:val="22"/>
          <w:szCs w:val="22"/>
          <w:lang w:val="hu-HU"/>
        </w:rPr>
        <w:t>sstec-től</w:t>
      </w:r>
      <w:proofErr w:type="spellEnd"/>
      <w:r w:rsidR="00824CBE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elvárt</w:t>
      </w:r>
      <w:r w:rsidR="00340417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tájékozódási lehetőséget az érdeklődő szakmai látogatóknak a szakvásár eredetileg tervezett időpontjában. </w:t>
      </w:r>
      <w:r w:rsidR="00824CBE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Ezzel kapcsolatban hamarosan 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>további információkkal jelentkezünk</w:t>
      </w:r>
      <w:r w:rsidR="00824CBE" w:rsidRPr="006C0E07">
        <w:rPr>
          <w:rFonts w:asciiTheme="majorHAnsi" w:hAnsiTheme="majorHAnsi" w:cstheme="majorHAnsi"/>
          <w:sz w:val="22"/>
          <w:szCs w:val="22"/>
          <w:lang w:val="hu-HU"/>
        </w:rPr>
        <w:t>.</w:t>
      </w:r>
    </w:p>
    <w:p w14:paraId="000ED847" w14:textId="77777777" w:rsidR="006C0E07" w:rsidRPr="007F0545" w:rsidRDefault="006C0E07" w:rsidP="006C0E07">
      <w:pPr>
        <w:spacing w:line="340" w:lineRule="exact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</w:p>
    <w:p w14:paraId="52C25007" w14:textId="058A9E35" w:rsidR="00824CBE" w:rsidRPr="006C0E07" w:rsidRDefault="00A423E0" w:rsidP="003640CE">
      <w:pPr>
        <w:spacing w:line="276" w:lineRule="auto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  <w:r w:rsidRPr="006C0E07">
        <w:rPr>
          <w:rFonts w:asciiTheme="majorHAnsi" w:hAnsiTheme="majorHAnsi" w:cstheme="majorHAnsi"/>
          <w:sz w:val="22"/>
          <w:szCs w:val="22"/>
          <w:lang w:val="hu-HU"/>
        </w:rPr>
        <w:t>„A koronavírus világ</w:t>
      </w:r>
      <w:r w:rsidR="006A37F3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járvány okozta gazdasági válság magát az üvegipart és az azt kiszolgáló gép- és berendezésgyártókat is keményen sújtotta. Számos vállalat arra kényszerült, hogy válságüzemmódba váltson és hogy felülvizsgálja minden beruházását – többek között a szakvásári részvételeit is, hogy ezzel is tompítsa </w:t>
      </w:r>
      <w:proofErr w:type="gramStart"/>
      <w:r w:rsidR="006A37F3" w:rsidRPr="006C0E07">
        <w:rPr>
          <w:rFonts w:asciiTheme="majorHAnsi" w:hAnsiTheme="majorHAnsi" w:cstheme="majorHAnsi"/>
          <w:sz w:val="22"/>
          <w:szCs w:val="22"/>
          <w:lang w:val="hu-HU"/>
        </w:rPr>
        <w:t>a</w:t>
      </w:r>
      <w:proofErr w:type="gramEnd"/>
      <w:r w:rsidR="006A37F3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</w:t>
      </w:r>
      <w:r w:rsidR="00B83627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az esetleges hátrányos gazdasági hatásokat. Az esetleges utazási korlátozások, valamint a látogatók és kiállítók egészségének védelme kihat a látogatók létszámára is. Egy kisebb léptékű, jóval kevesebb látogatót felvonultató </w:t>
      </w:r>
      <w:proofErr w:type="spellStart"/>
      <w:r w:rsidR="00B83627" w:rsidRPr="006C0E07">
        <w:rPr>
          <w:rFonts w:asciiTheme="majorHAnsi" w:hAnsiTheme="majorHAnsi" w:cstheme="majorHAnsi"/>
          <w:sz w:val="22"/>
          <w:szCs w:val="22"/>
          <w:lang w:val="hu-HU"/>
        </w:rPr>
        <w:t>glasstec</w:t>
      </w:r>
      <w:proofErr w:type="spellEnd"/>
      <w:r w:rsidR="00B83627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2020 nézőpontunk szerint nem lenne méltó </w:t>
      </w:r>
      <w:r w:rsidR="007F0545">
        <w:rPr>
          <w:rFonts w:asciiTheme="majorHAnsi" w:hAnsiTheme="majorHAnsi" w:cstheme="majorHAnsi"/>
          <w:sz w:val="22"/>
          <w:szCs w:val="22"/>
          <w:lang w:val="hu-HU"/>
        </w:rPr>
        <w:t xml:space="preserve">   </w:t>
      </w:r>
      <w:r w:rsidR="00B83627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 szakvásár jelentőségéhez. A </w:t>
      </w:r>
      <w:proofErr w:type="spellStart"/>
      <w:r w:rsidR="00B83627" w:rsidRPr="006C0E07">
        <w:rPr>
          <w:rFonts w:asciiTheme="majorHAnsi" w:hAnsiTheme="majorHAnsi" w:cstheme="majorHAnsi"/>
          <w:sz w:val="22"/>
          <w:szCs w:val="22"/>
          <w:lang w:val="hu-HU"/>
        </w:rPr>
        <w:t>glasstec</w:t>
      </w:r>
      <w:proofErr w:type="spellEnd"/>
      <w:r w:rsidR="00B83627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most és a jövőben is az üvegipar, a </w:t>
      </w:r>
      <w:r w:rsidR="00A72DB3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gépgyártók és a kisipar világviszonylatban is legfontosabb rendezvénye, és mivel ezt a kiemelt szerepet meg is kívánjuk őrizni, ezért támogatjuk a halasztást. Éppen emiatt számítunk 2021-ben egy erős, jelentős nemzetközi részvételű </w:t>
      </w:r>
      <w:proofErr w:type="spellStart"/>
      <w:r w:rsidR="00A72DB3" w:rsidRPr="006C0E07">
        <w:rPr>
          <w:rFonts w:asciiTheme="majorHAnsi" w:hAnsiTheme="majorHAnsi" w:cstheme="majorHAnsi"/>
          <w:sz w:val="22"/>
          <w:szCs w:val="22"/>
          <w:lang w:val="hu-HU"/>
        </w:rPr>
        <w:t>glasstec</w:t>
      </w:r>
      <w:proofErr w:type="spellEnd"/>
      <w:r w:rsidR="00A72DB3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szakvásárra, amit ideális esetben a koronavírus utáni konjunkturális fellendülés időszakához igazítva rendezhetünk” – mondta el Egbert </w:t>
      </w:r>
      <w:proofErr w:type="spellStart"/>
      <w:r w:rsidR="00A72DB3" w:rsidRPr="006C0E07">
        <w:rPr>
          <w:rFonts w:asciiTheme="majorHAnsi" w:hAnsiTheme="majorHAnsi" w:cstheme="majorHAnsi"/>
          <w:sz w:val="22"/>
          <w:szCs w:val="22"/>
          <w:lang w:val="hu-HU"/>
        </w:rPr>
        <w:t>Wenninger</w:t>
      </w:r>
      <w:proofErr w:type="spellEnd"/>
      <w:r w:rsidR="00A72DB3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, a </w:t>
      </w:r>
      <w:proofErr w:type="spellStart"/>
      <w:r w:rsidR="00A72DB3" w:rsidRPr="006C0E07">
        <w:rPr>
          <w:rFonts w:asciiTheme="majorHAnsi" w:hAnsiTheme="majorHAnsi" w:cstheme="majorHAnsi"/>
          <w:sz w:val="22"/>
          <w:szCs w:val="22"/>
          <w:lang w:val="hu-HU"/>
        </w:rPr>
        <w:t>glasstec</w:t>
      </w:r>
      <w:proofErr w:type="spellEnd"/>
      <w:r w:rsidR="00A72DB3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tanácsadó testületének elnöke és egy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>ben</w:t>
      </w:r>
      <w:r w:rsidR="00A72DB3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a VDMA, a német Gép- és berendezésgyártók Szövetsége üvegtechnikai fórumának elnöke.</w:t>
      </w:r>
    </w:p>
    <w:p w14:paraId="40D83A85" w14:textId="6FD47124" w:rsidR="006C0E07" w:rsidRDefault="00F47C4A" w:rsidP="007F0545">
      <w:pPr>
        <w:spacing w:before="240" w:line="276" w:lineRule="auto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Dr. </w:t>
      </w:r>
      <w:proofErr w:type="spellStart"/>
      <w:r w:rsidRPr="006C0E07">
        <w:rPr>
          <w:rFonts w:asciiTheme="majorHAnsi" w:hAnsiTheme="majorHAnsi" w:cstheme="majorHAnsi"/>
          <w:sz w:val="22"/>
          <w:szCs w:val="22"/>
          <w:lang w:val="hu-HU"/>
        </w:rPr>
        <w:t>Overath</w:t>
      </w:r>
      <w:proofErr w:type="spellEnd"/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úr, a német </w:t>
      </w:r>
      <w:r w:rsidR="00576B38" w:rsidRPr="006C0E07">
        <w:rPr>
          <w:rFonts w:asciiTheme="majorHAnsi" w:hAnsiTheme="majorHAnsi" w:cstheme="majorHAnsi"/>
          <w:sz w:val="22"/>
          <w:szCs w:val="22"/>
          <w:lang w:val="hu-HU"/>
        </w:rPr>
        <w:t>O</w:t>
      </w: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rszágos Üvegipari Szövetség egyesület elnöke </w:t>
      </w:r>
      <w:r w:rsidR="0054646E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így nyilatkozott </w:t>
      </w:r>
      <w:r w:rsidR="007F0545">
        <w:rPr>
          <w:rFonts w:asciiTheme="majorHAnsi" w:hAnsiTheme="majorHAnsi" w:cstheme="majorHAnsi"/>
          <w:sz w:val="22"/>
          <w:szCs w:val="22"/>
          <w:lang w:val="hu-HU"/>
        </w:rPr>
        <w:t xml:space="preserve">                             </w:t>
      </w:r>
      <w:r w:rsidR="0054646E" w:rsidRPr="006C0E07">
        <w:rPr>
          <w:rFonts w:asciiTheme="majorHAnsi" w:hAnsiTheme="majorHAnsi" w:cstheme="majorHAnsi"/>
          <w:sz w:val="22"/>
          <w:szCs w:val="22"/>
          <w:lang w:val="hu-HU"/>
        </w:rPr>
        <w:t>az átütemezésről: „</w:t>
      </w:r>
      <w:r w:rsidR="00750A62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 </w:t>
      </w:r>
      <w:proofErr w:type="spellStart"/>
      <w:r w:rsidR="00750A62" w:rsidRPr="006C0E07">
        <w:rPr>
          <w:rFonts w:asciiTheme="majorHAnsi" w:hAnsiTheme="majorHAnsi" w:cstheme="majorHAnsi"/>
          <w:sz w:val="22"/>
          <w:szCs w:val="22"/>
          <w:lang w:val="hu-HU"/>
        </w:rPr>
        <w:t>g</w:t>
      </w:r>
      <w:r w:rsidR="00576B38" w:rsidRPr="006C0E07">
        <w:rPr>
          <w:rFonts w:asciiTheme="majorHAnsi" w:hAnsiTheme="majorHAnsi" w:cstheme="majorHAnsi"/>
          <w:sz w:val="22"/>
          <w:szCs w:val="22"/>
          <w:lang w:val="hu-HU"/>
        </w:rPr>
        <w:t>l</w:t>
      </w:r>
      <w:r w:rsidR="00750A62" w:rsidRPr="006C0E07">
        <w:rPr>
          <w:rFonts w:asciiTheme="majorHAnsi" w:hAnsiTheme="majorHAnsi" w:cstheme="majorHAnsi"/>
          <w:sz w:val="22"/>
          <w:szCs w:val="22"/>
          <w:lang w:val="hu-HU"/>
        </w:rPr>
        <w:t>a</w:t>
      </w:r>
      <w:r w:rsidR="00576B38" w:rsidRPr="006C0E07">
        <w:rPr>
          <w:rFonts w:asciiTheme="majorHAnsi" w:hAnsiTheme="majorHAnsi" w:cstheme="majorHAnsi"/>
          <w:sz w:val="22"/>
          <w:szCs w:val="22"/>
          <w:lang w:val="hu-HU"/>
        </w:rPr>
        <w:t>sstec</w:t>
      </w:r>
      <w:proofErr w:type="spellEnd"/>
      <w:r w:rsidR="00576B38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az üvegipar vezető szakvására, és abból táplálkozik, </w:t>
      </w:r>
      <w:r w:rsidR="00750A62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hogy tetemes részben külföldről látogatják és </w:t>
      </w:r>
      <w:r w:rsidR="00A46038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hogy összehozza szerte a világból azokat az embereket, akik az üvegért élnek. Számos vállalat és látogató azonban a Covid-19 világjárvány miatt eltekint az idei vásárlátogatástól, illetve gazdasági megfontolásokból jelentősen megkurtítja a szerepvállalását </w:t>
      </w:r>
      <w:r w:rsidR="007F0545">
        <w:rPr>
          <w:rFonts w:asciiTheme="majorHAnsi" w:hAnsiTheme="majorHAnsi" w:cstheme="majorHAnsi"/>
          <w:sz w:val="22"/>
          <w:szCs w:val="22"/>
          <w:lang w:val="hu-HU"/>
        </w:rPr>
        <w:t xml:space="preserve">             </w:t>
      </w:r>
      <w:r w:rsidR="00A46038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 seregszemlén. Emiatt támogatjuk a vásártársaság döntését, hogy ne idén rendezzék meg </w:t>
      </w:r>
      <w:r w:rsidR="007F0545">
        <w:rPr>
          <w:rFonts w:asciiTheme="majorHAnsi" w:hAnsiTheme="majorHAnsi" w:cstheme="majorHAnsi"/>
          <w:sz w:val="22"/>
          <w:szCs w:val="22"/>
          <w:lang w:val="hu-HU"/>
        </w:rPr>
        <w:t xml:space="preserve">                         </w:t>
      </w:r>
      <w:r w:rsidR="00A46038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 </w:t>
      </w:r>
      <w:proofErr w:type="spellStart"/>
      <w:r w:rsidR="00A46038" w:rsidRPr="006C0E07">
        <w:rPr>
          <w:rFonts w:asciiTheme="majorHAnsi" w:hAnsiTheme="majorHAnsi" w:cstheme="majorHAnsi"/>
          <w:sz w:val="22"/>
          <w:szCs w:val="22"/>
          <w:lang w:val="hu-HU"/>
        </w:rPr>
        <w:t>glasstec-et</w:t>
      </w:r>
      <w:proofErr w:type="spellEnd"/>
      <w:r w:rsidR="00A46038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. A seregszemlét egy olyan </w:t>
      </w:r>
      <w:r w:rsidR="008B09E4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időpontra célszerű halasztani, amikor már nem a koronavírus, hanem az </w:t>
      </w:r>
      <w:proofErr w:type="gramStart"/>
      <w:r w:rsidR="008B09E4" w:rsidRPr="006C0E07">
        <w:rPr>
          <w:rFonts w:asciiTheme="majorHAnsi" w:hAnsiTheme="majorHAnsi" w:cstheme="majorHAnsi"/>
          <w:sz w:val="22"/>
          <w:szCs w:val="22"/>
          <w:lang w:val="hu-HU"/>
        </w:rPr>
        <w:t>üveg</w:t>
      </w:r>
      <w:proofErr w:type="gramEnd"/>
      <w:r w:rsidR="008B09E4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mint szerkezeti anyag áll az előtérben.”</w:t>
      </w:r>
    </w:p>
    <w:p w14:paraId="4C861CF4" w14:textId="34D3EA82" w:rsidR="008B09E4" w:rsidRPr="006C0E07" w:rsidRDefault="008B09E4" w:rsidP="006C0E07">
      <w:pPr>
        <w:spacing w:before="240" w:line="340" w:lineRule="exact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  <w:r w:rsidRPr="006C0E07">
        <w:rPr>
          <w:rFonts w:asciiTheme="majorHAnsi" w:hAnsiTheme="majorHAnsi" w:cstheme="majorHAnsi"/>
          <w:sz w:val="22"/>
          <w:szCs w:val="22"/>
          <w:lang w:val="hu-HU"/>
        </w:rPr>
        <w:t>A kisipar is támogatja a döntést, hogy a jövő évre halasszák a szakvásárt.</w:t>
      </w:r>
    </w:p>
    <w:p w14:paraId="764CFBA5" w14:textId="77777777" w:rsidR="007F0545" w:rsidRDefault="007F0545" w:rsidP="007F0545">
      <w:pPr>
        <w:spacing w:before="240" w:line="276" w:lineRule="auto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</w:p>
    <w:p w14:paraId="0B29448A" w14:textId="77777777" w:rsidR="007F0545" w:rsidRDefault="007F0545" w:rsidP="007F0545">
      <w:pPr>
        <w:spacing w:before="240" w:line="276" w:lineRule="auto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</w:p>
    <w:p w14:paraId="62526D09" w14:textId="06EB0B8C" w:rsidR="008B09E4" w:rsidRDefault="000C1184" w:rsidP="00A343D0">
      <w:pPr>
        <w:spacing w:line="276" w:lineRule="auto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  <w:r w:rsidRPr="006C0E07">
        <w:rPr>
          <w:rFonts w:asciiTheme="majorHAnsi" w:hAnsiTheme="majorHAnsi" w:cstheme="majorHAnsi"/>
          <w:sz w:val="22"/>
          <w:szCs w:val="22"/>
          <w:lang w:val="hu-HU"/>
        </w:rPr>
        <w:t>„A számtalan bizonytalanság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– amely</w:t>
      </w: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a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>z idei</w:t>
      </w: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</w:t>
      </w:r>
      <w:proofErr w:type="spellStart"/>
      <w:r w:rsidRPr="006C0E07">
        <w:rPr>
          <w:rFonts w:asciiTheme="majorHAnsi" w:hAnsiTheme="majorHAnsi" w:cstheme="majorHAnsi"/>
          <w:sz w:val="22"/>
          <w:szCs w:val="22"/>
          <w:lang w:val="hu-HU"/>
        </w:rPr>
        <w:t>glasstec</w:t>
      </w:r>
      <w:proofErr w:type="spellEnd"/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>-kel kapcsolat</w:t>
      </w:r>
      <w:r w:rsidRPr="006C0E07">
        <w:rPr>
          <w:rFonts w:asciiTheme="majorHAnsi" w:hAnsiTheme="majorHAnsi" w:cstheme="majorHAnsi"/>
          <w:sz w:val="22"/>
          <w:szCs w:val="22"/>
          <w:lang w:val="hu-HU"/>
        </w:rPr>
        <w:t>ban mind a mai napig fennáll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– </w:t>
      </w:r>
      <w:r w:rsidR="007F0545">
        <w:rPr>
          <w:rFonts w:asciiTheme="majorHAnsi" w:hAnsiTheme="majorHAnsi" w:cstheme="majorHAnsi"/>
          <w:sz w:val="22"/>
          <w:szCs w:val="22"/>
          <w:lang w:val="hu-HU"/>
        </w:rPr>
        <w:t xml:space="preserve">          </w:t>
      </w:r>
      <w:r w:rsidR="00831EAC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 potenciális kiállítóknak vállalhatatlan kockázatot 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>jelent</w:t>
      </w:r>
      <w:r w:rsidR="00831EAC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a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z </w:t>
      </w:r>
      <w:r w:rsidR="00831EAC" w:rsidRPr="006C0E07">
        <w:rPr>
          <w:rFonts w:asciiTheme="majorHAnsi" w:hAnsiTheme="majorHAnsi" w:cstheme="majorHAnsi"/>
          <w:sz w:val="22"/>
          <w:szCs w:val="22"/>
          <w:lang w:val="hu-HU"/>
        </w:rPr>
        <w:t>előkészítés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során </w:t>
      </w:r>
      <w:r w:rsidR="00831EAC" w:rsidRPr="006C0E07">
        <w:rPr>
          <w:rFonts w:asciiTheme="majorHAnsi" w:hAnsiTheme="majorHAnsi" w:cstheme="majorHAnsi"/>
          <w:sz w:val="22"/>
          <w:szCs w:val="22"/>
          <w:lang w:val="hu-HU"/>
        </w:rPr>
        <w:t>és az ezzel járó beruházások vonatkozásában. Éppen ezért üdvözöljük a 2021-es évre történő halasztás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>á</w:t>
      </w:r>
      <w:r w:rsidR="00831EAC" w:rsidRPr="006C0E07">
        <w:rPr>
          <w:rFonts w:asciiTheme="majorHAnsi" w:hAnsiTheme="majorHAnsi" w:cstheme="majorHAnsi"/>
          <w:sz w:val="22"/>
          <w:szCs w:val="22"/>
          <w:lang w:val="hu-HU"/>
        </w:rPr>
        <w:t>t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, mert így </w:t>
      </w:r>
      <w:r w:rsidR="002D236F" w:rsidRPr="006C0E07">
        <w:rPr>
          <w:rFonts w:asciiTheme="majorHAnsi" w:hAnsiTheme="majorHAnsi" w:cstheme="majorHAnsi"/>
          <w:sz w:val="22"/>
          <w:szCs w:val="22"/>
          <w:lang w:val="hu-HU"/>
        </w:rPr>
        <w:t>újból méltóak lehe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>t</w:t>
      </w:r>
      <w:r w:rsidR="002D236F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ünk a </w:t>
      </w:r>
      <w:proofErr w:type="spellStart"/>
      <w:r w:rsidR="002D236F" w:rsidRPr="006C0E07">
        <w:rPr>
          <w:rFonts w:asciiTheme="majorHAnsi" w:hAnsiTheme="majorHAnsi" w:cstheme="majorHAnsi"/>
          <w:sz w:val="22"/>
          <w:szCs w:val="22"/>
          <w:lang w:val="hu-HU"/>
        </w:rPr>
        <w:t>glasstec</w:t>
      </w:r>
      <w:proofErr w:type="spellEnd"/>
      <w:r w:rsidR="002D236F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márkanevéhez. Ez teljes mértékben megfelel a kiállítók és </w:t>
      </w:r>
      <w:r w:rsidR="007F0545">
        <w:rPr>
          <w:rFonts w:asciiTheme="majorHAnsi" w:hAnsiTheme="majorHAnsi" w:cstheme="majorHAnsi"/>
          <w:sz w:val="22"/>
          <w:szCs w:val="22"/>
          <w:lang w:val="hu-HU"/>
        </w:rPr>
        <w:t xml:space="preserve">                      </w:t>
      </w:r>
      <w:r w:rsidR="002D236F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 vásárlátogatók igényeinek” – mondta a német </w:t>
      </w:r>
      <w:r w:rsidR="00985268" w:rsidRPr="006C0E07">
        <w:rPr>
          <w:rFonts w:asciiTheme="majorHAnsi" w:hAnsiTheme="majorHAnsi" w:cstheme="majorHAnsi"/>
          <w:sz w:val="22"/>
          <w:szCs w:val="22"/>
          <w:lang w:val="hu-HU"/>
        </w:rPr>
        <w:t>o</w:t>
      </w:r>
      <w:r w:rsidR="002D236F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rszágos ipartestület elnöke, Michael </w:t>
      </w:r>
      <w:proofErr w:type="spellStart"/>
      <w:r w:rsidR="002D236F" w:rsidRPr="006C0E07">
        <w:rPr>
          <w:rFonts w:asciiTheme="majorHAnsi" w:hAnsiTheme="majorHAnsi" w:cstheme="majorHAnsi"/>
          <w:sz w:val="22"/>
          <w:szCs w:val="22"/>
          <w:lang w:val="hu-HU"/>
        </w:rPr>
        <w:t>Wolter</w:t>
      </w:r>
      <w:proofErr w:type="spellEnd"/>
      <w:r w:rsidR="002D236F" w:rsidRPr="006C0E07">
        <w:rPr>
          <w:rFonts w:asciiTheme="majorHAnsi" w:hAnsiTheme="majorHAnsi" w:cstheme="majorHAnsi"/>
          <w:sz w:val="22"/>
          <w:szCs w:val="22"/>
          <w:lang w:val="hu-HU"/>
        </w:rPr>
        <w:t>.</w:t>
      </w:r>
    </w:p>
    <w:p w14:paraId="0226A4B9" w14:textId="77777777" w:rsidR="00A343D0" w:rsidRPr="006C0E07" w:rsidRDefault="00A343D0" w:rsidP="00A343D0">
      <w:pPr>
        <w:spacing w:line="276" w:lineRule="auto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</w:p>
    <w:p w14:paraId="578FFD29" w14:textId="148B5E1C" w:rsidR="00A343D0" w:rsidRDefault="006F2EBE" w:rsidP="00A343D0">
      <w:pPr>
        <w:spacing w:line="276" w:lineRule="auto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Werner M. </w:t>
      </w:r>
      <w:proofErr w:type="spellStart"/>
      <w:r w:rsidRPr="006C0E07">
        <w:rPr>
          <w:rFonts w:asciiTheme="majorHAnsi" w:hAnsiTheme="majorHAnsi" w:cstheme="majorHAnsi"/>
          <w:sz w:val="22"/>
          <w:szCs w:val="22"/>
          <w:lang w:val="hu-HU"/>
        </w:rPr>
        <w:t>Dornscheidt</w:t>
      </w:r>
      <w:proofErr w:type="spellEnd"/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, a Messe Düsseldorf vásártársaság ügyvezetésének elnöke </w:t>
      </w:r>
      <w:r w:rsidR="004A6EC8" w:rsidRPr="006C0E07">
        <w:rPr>
          <w:rFonts w:asciiTheme="majorHAnsi" w:hAnsiTheme="majorHAnsi" w:cstheme="majorHAnsi"/>
          <w:sz w:val="22"/>
          <w:szCs w:val="22"/>
          <w:lang w:val="hu-HU"/>
        </w:rPr>
        <w:t>köszönete</w:t>
      </w:r>
      <w:r w:rsidR="00E15214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t mondott valamennyi partnernek az ebben a rendhagyó helyzetben tanúsított jó együttműködésért: „Az ipari szövetségekkel, a nagy kiállítókkal, valamint számos más partnerrel szorosan egyeztetve sikerült megállapodnunk a szakvásár új időpontjáról. </w:t>
      </w:r>
      <w:r w:rsidR="00FB66E9" w:rsidRPr="006C0E07">
        <w:rPr>
          <w:rFonts w:asciiTheme="majorHAnsi" w:hAnsiTheme="majorHAnsi" w:cstheme="majorHAnsi"/>
          <w:sz w:val="22"/>
          <w:szCs w:val="22"/>
          <w:lang w:val="hu-HU"/>
        </w:rPr>
        <w:t>Örülünk annak, hogy ezzel a közös döntéssel minden érintett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számára </w:t>
      </w:r>
      <w:r w:rsidR="00FB66E9" w:rsidRPr="006C0E07">
        <w:rPr>
          <w:rFonts w:asciiTheme="majorHAnsi" w:hAnsiTheme="majorHAnsi" w:cstheme="majorHAnsi"/>
          <w:sz w:val="22"/>
          <w:szCs w:val="22"/>
          <w:lang w:val="hu-HU"/>
        </w:rPr>
        <w:t>a lehető legnagyobb tervezhetőséget tudjuk biztosítani</w:t>
      </w:r>
      <w:r w:rsidR="007370CA" w:rsidRPr="006C0E07">
        <w:rPr>
          <w:rFonts w:asciiTheme="majorHAnsi" w:hAnsiTheme="majorHAnsi" w:cstheme="majorHAnsi"/>
          <w:sz w:val="22"/>
          <w:szCs w:val="22"/>
          <w:lang w:val="hu-HU"/>
        </w:rPr>
        <w:t>. Természetesen szoros kapcsolatban állunk a szállodaiparral és minden, az el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halasztással </w:t>
      </w:r>
      <w:r w:rsidR="007370CA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érintett </w:t>
      </w:r>
      <w:r w:rsidR="00142932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ágazattal és szakmával, hogy 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>működőképes</w:t>
      </w:r>
      <w:r w:rsidR="00142932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megoldást találjunk” – </w:t>
      </w:r>
      <w:r w:rsidR="003C2A36" w:rsidRPr="006C0E07">
        <w:rPr>
          <w:rFonts w:asciiTheme="majorHAnsi" w:hAnsiTheme="majorHAnsi" w:cstheme="majorHAnsi"/>
          <w:sz w:val="22"/>
          <w:szCs w:val="22"/>
          <w:lang w:val="hu-HU"/>
        </w:rPr>
        <w:t>hangsúlyozta</w:t>
      </w:r>
      <w:r w:rsidR="00142932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Werner M. </w:t>
      </w:r>
      <w:proofErr w:type="spellStart"/>
      <w:r w:rsidR="00142932" w:rsidRPr="006C0E07">
        <w:rPr>
          <w:rFonts w:asciiTheme="majorHAnsi" w:hAnsiTheme="majorHAnsi" w:cstheme="majorHAnsi"/>
          <w:sz w:val="22"/>
          <w:szCs w:val="22"/>
          <w:lang w:val="hu-HU"/>
        </w:rPr>
        <w:t>Dornscheidt</w:t>
      </w:r>
      <w:proofErr w:type="spellEnd"/>
      <w:r w:rsidR="00142932" w:rsidRPr="006C0E07">
        <w:rPr>
          <w:rFonts w:asciiTheme="majorHAnsi" w:hAnsiTheme="majorHAnsi" w:cstheme="majorHAnsi"/>
          <w:sz w:val="22"/>
          <w:szCs w:val="22"/>
          <w:lang w:val="hu-HU"/>
        </w:rPr>
        <w:t>.</w:t>
      </w:r>
    </w:p>
    <w:p w14:paraId="41A60A4D" w14:textId="77777777" w:rsidR="00A343D0" w:rsidRPr="006C0E07" w:rsidRDefault="00A343D0" w:rsidP="00A343D0">
      <w:pPr>
        <w:spacing w:line="276" w:lineRule="auto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</w:p>
    <w:p w14:paraId="3A715B8E" w14:textId="6D49B9D6" w:rsidR="00142932" w:rsidRPr="006C0E07" w:rsidRDefault="008C5FCD" w:rsidP="00A343D0">
      <w:pPr>
        <w:spacing w:line="276" w:lineRule="auto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„Természetesen a következő szakvásáron is a látogatóink, kiállítóink és munkatársaink biztonsága és egészsége a legfontosabb. Az erre vonatkozó elővigyázatossági intézkedéseket a vásárkoncepcióban közreműködő partnerekkel </w:t>
      </w:r>
      <w:r w:rsidR="0034657F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(a VDMA Német Gép- és Berendezésgyártók Szövetségével, a német Országos Üvegipari Szövetség egyesülettel és az </w:t>
      </w:r>
      <w:r w:rsidR="00985268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Országos </w:t>
      </w:r>
      <w:r w:rsidR="0034657F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Üvegező Ipartestülettel) </w:t>
      </w: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ápolt partneri együttműködés keretében dolgozzuk ki és vezetjük be. </w:t>
      </w:r>
    </w:p>
    <w:p w14:paraId="5BEF19E1" w14:textId="630030D1" w:rsidR="00824CBE" w:rsidRPr="006C0E07" w:rsidRDefault="00985268" w:rsidP="00A343D0">
      <w:pPr>
        <w:spacing w:line="276" w:lineRule="auto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 </w:t>
      </w:r>
      <w:r w:rsidR="00EB0421" w:rsidRPr="006C0E07">
        <w:rPr>
          <w:rFonts w:asciiTheme="majorHAnsi" w:hAnsiTheme="majorHAnsi" w:cstheme="majorHAnsi"/>
          <w:sz w:val="22"/>
          <w:szCs w:val="22"/>
          <w:lang w:val="hu-HU"/>
        </w:rPr>
        <w:t>d</w:t>
      </w: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üsseldorfi </w:t>
      </w:r>
      <w:r w:rsidR="00EB0421" w:rsidRPr="006C0E07">
        <w:rPr>
          <w:rFonts w:asciiTheme="majorHAnsi" w:hAnsiTheme="majorHAnsi" w:cstheme="majorHAnsi"/>
          <w:sz w:val="22"/>
          <w:szCs w:val="22"/>
          <w:lang w:val="hu-HU"/>
        </w:rPr>
        <w:t>v</w:t>
      </w:r>
      <w:r w:rsidRPr="006C0E07">
        <w:rPr>
          <w:rFonts w:asciiTheme="majorHAnsi" w:hAnsiTheme="majorHAnsi" w:cstheme="majorHAnsi"/>
          <w:sz w:val="22"/>
          <w:szCs w:val="22"/>
          <w:lang w:val="hu-HU"/>
        </w:rPr>
        <w:t>ásár</w:t>
      </w:r>
      <w:r w:rsidR="00EB0421" w:rsidRPr="006C0E07">
        <w:rPr>
          <w:rFonts w:asciiTheme="majorHAnsi" w:hAnsiTheme="majorHAnsi" w:cstheme="majorHAnsi"/>
          <w:sz w:val="22"/>
          <w:szCs w:val="22"/>
          <w:lang w:val="hu-HU"/>
        </w:rPr>
        <w:t>központ</w:t>
      </w: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ban a </w:t>
      </w:r>
      <w:r w:rsidR="005A49AA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megszokott magas higiéniai színvonal várja a résztvevőket, </w:t>
      </w:r>
      <w:r w:rsidR="00EB0421" w:rsidRPr="006C0E07">
        <w:rPr>
          <w:rFonts w:asciiTheme="majorHAnsi" w:hAnsiTheme="majorHAnsi" w:cstheme="majorHAnsi"/>
          <w:sz w:val="22"/>
          <w:szCs w:val="22"/>
          <w:lang w:val="hu-HU"/>
        </w:rPr>
        <w:t>ezen kívül</w:t>
      </w:r>
      <w:r w:rsidR="005A49AA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</w:t>
      </w:r>
      <w:r w:rsidR="00EB0421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 szervezők </w:t>
      </w:r>
      <w:r w:rsidR="005A49AA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biztosítják a 2020 őszén küszöbön álló szakvásárokon a magas szintű orvosi ellátást. Figyelmesen követjük a legújabb fejleményeket és közvetlen kapcsolatban állunk a hatóságokkal. </w:t>
      </w:r>
      <w:r w:rsidR="007F0545">
        <w:rPr>
          <w:rFonts w:asciiTheme="majorHAnsi" w:hAnsiTheme="majorHAnsi" w:cstheme="majorHAnsi"/>
          <w:sz w:val="22"/>
          <w:szCs w:val="22"/>
          <w:lang w:val="hu-HU"/>
        </w:rPr>
        <w:t xml:space="preserve">      </w:t>
      </w:r>
      <w:r w:rsidR="005A49AA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Ez szavatolja, hogy </w:t>
      </w:r>
      <w:r w:rsidR="001C4452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az esetleges új </w:t>
      </w:r>
      <w:r w:rsidR="00EB0421" w:rsidRPr="006C0E07">
        <w:rPr>
          <w:rFonts w:asciiTheme="majorHAnsi" w:hAnsiTheme="majorHAnsi" w:cstheme="majorHAnsi"/>
          <w:sz w:val="22"/>
          <w:szCs w:val="22"/>
          <w:lang w:val="hu-HU"/>
        </w:rPr>
        <w:t>információkról</w:t>
      </w:r>
      <w:r w:rsidR="001C4452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gyorsan értesülünk és </w:t>
      </w:r>
      <w:r w:rsidR="00EB0421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adott esetben </w:t>
      </w:r>
      <w:r w:rsidR="001C4452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módosítani tudjuk az intézkedéseinket” – mondta el </w:t>
      </w:r>
      <w:proofErr w:type="spellStart"/>
      <w:r w:rsidR="001C4452" w:rsidRPr="006C0E07">
        <w:rPr>
          <w:rFonts w:asciiTheme="majorHAnsi" w:hAnsiTheme="majorHAnsi" w:cstheme="majorHAnsi"/>
          <w:sz w:val="22"/>
          <w:szCs w:val="22"/>
          <w:lang w:val="hu-HU"/>
        </w:rPr>
        <w:t>Dornscheidt</w:t>
      </w:r>
      <w:proofErr w:type="spellEnd"/>
      <w:r w:rsidR="001C4452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úr.</w:t>
      </w:r>
    </w:p>
    <w:p w14:paraId="6B3629D8" w14:textId="77777777" w:rsidR="007F0545" w:rsidRDefault="007F0545" w:rsidP="006C0E07">
      <w:pPr>
        <w:spacing w:before="240" w:line="340" w:lineRule="exact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</w:p>
    <w:p w14:paraId="30AE5EC5" w14:textId="227E880D" w:rsidR="001C4452" w:rsidRPr="006C0E07" w:rsidRDefault="00C531FD" w:rsidP="006C0E07">
      <w:pPr>
        <w:spacing w:before="240" w:line="340" w:lineRule="exact"/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A legújabb hírekkel és tudnivalókkal a szolgálunk a </w:t>
      </w:r>
      <w:hyperlink r:id="rId8" w:history="1">
        <w:r w:rsidRPr="006C0E07">
          <w:rPr>
            <w:rStyle w:val="Hiperhivatkozs"/>
            <w:rFonts w:asciiTheme="majorHAnsi" w:hAnsiTheme="majorHAnsi" w:cstheme="majorHAnsi"/>
            <w:sz w:val="22"/>
            <w:szCs w:val="22"/>
            <w:lang w:val="hu-HU"/>
          </w:rPr>
          <w:t>www.glasstec.de</w:t>
        </w:r>
      </w:hyperlink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honlapon.</w:t>
      </w:r>
    </w:p>
    <w:p w14:paraId="45BE3B1A" w14:textId="28245928" w:rsidR="00C531FD" w:rsidRPr="006C0E07" w:rsidRDefault="00C531FD" w:rsidP="006C0E07">
      <w:pPr>
        <w:spacing w:before="240"/>
        <w:ind w:right="701"/>
        <w:jc w:val="both"/>
        <w:rPr>
          <w:rFonts w:asciiTheme="majorHAnsi" w:hAnsiTheme="majorHAnsi" w:cstheme="majorHAnsi"/>
          <w:b/>
          <w:sz w:val="22"/>
          <w:szCs w:val="22"/>
          <w:lang w:val="hu-HU"/>
        </w:rPr>
      </w:pPr>
      <w:r w:rsidRPr="006C0E07">
        <w:rPr>
          <w:rFonts w:asciiTheme="majorHAnsi" w:hAnsiTheme="majorHAnsi" w:cstheme="majorHAnsi"/>
          <w:b/>
          <w:sz w:val="22"/>
          <w:szCs w:val="22"/>
          <w:lang w:val="hu-HU"/>
        </w:rPr>
        <w:t>A sajtó rendelkezésére áll:</w:t>
      </w:r>
    </w:p>
    <w:p w14:paraId="6A740BCA" w14:textId="6A10865B" w:rsidR="009870F3" w:rsidRPr="006C0E07" w:rsidRDefault="00C531FD" w:rsidP="006C0E07">
      <w:pPr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  <w:r w:rsidRPr="006C0E07">
        <w:rPr>
          <w:rFonts w:asciiTheme="majorHAnsi" w:hAnsiTheme="majorHAnsi" w:cstheme="majorHAnsi"/>
          <w:sz w:val="22"/>
          <w:szCs w:val="22"/>
          <w:lang w:val="hu-HU"/>
        </w:rPr>
        <w:t>Daniel Krau</w:t>
      </w:r>
      <w:r w:rsidR="00302B28" w:rsidRPr="006C0E07">
        <w:rPr>
          <w:rFonts w:asciiTheme="majorHAnsi" w:hAnsiTheme="majorHAnsi" w:cstheme="majorHAnsi"/>
          <w:sz w:val="22"/>
          <w:szCs w:val="22"/>
          <w:lang w:val="hu-HU"/>
        </w:rPr>
        <w:t>ß</w:t>
      </w:r>
    </w:p>
    <w:p w14:paraId="5C3EA36D" w14:textId="5711E03C" w:rsidR="00302B28" w:rsidRPr="006C0E07" w:rsidRDefault="00302B28" w:rsidP="006C0E07">
      <w:pPr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  <w:proofErr w:type="spellStart"/>
      <w:r w:rsidRPr="006C0E07">
        <w:rPr>
          <w:rFonts w:asciiTheme="majorHAnsi" w:hAnsiTheme="majorHAnsi" w:cstheme="majorHAnsi"/>
          <w:sz w:val="22"/>
          <w:szCs w:val="22"/>
          <w:lang w:val="hu-HU"/>
        </w:rPr>
        <w:t>Brigitte</w:t>
      </w:r>
      <w:proofErr w:type="spellEnd"/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</w:t>
      </w:r>
      <w:proofErr w:type="spellStart"/>
      <w:r w:rsidRPr="006C0E07">
        <w:rPr>
          <w:rFonts w:asciiTheme="majorHAnsi" w:hAnsiTheme="majorHAnsi" w:cstheme="majorHAnsi"/>
          <w:sz w:val="22"/>
          <w:szCs w:val="22"/>
          <w:lang w:val="hu-HU"/>
        </w:rPr>
        <w:t>Küppers</w:t>
      </w:r>
      <w:proofErr w:type="spellEnd"/>
    </w:p>
    <w:p w14:paraId="16FF3145" w14:textId="0687D7E0" w:rsidR="00302B28" w:rsidRPr="006C0E07" w:rsidRDefault="00302B28" w:rsidP="006C0E07">
      <w:pPr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  <w:r w:rsidRPr="006C0E07">
        <w:rPr>
          <w:rFonts w:asciiTheme="majorHAnsi" w:hAnsiTheme="majorHAnsi" w:cstheme="majorHAnsi"/>
          <w:sz w:val="22"/>
          <w:szCs w:val="22"/>
          <w:lang w:val="hu-HU"/>
        </w:rPr>
        <w:t>tel.: +49 / 211 / 45 60-598 ill. -929</w:t>
      </w:r>
    </w:p>
    <w:p w14:paraId="63D4322A" w14:textId="210E8713" w:rsidR="00302B28" w:rsidRPr="006C0E07" w:rsidRDefault="00302B28" w:rsidP="006C0E07">
      <w:pPr>
        <w:ind w:right="701"/>
        <w:jc w:val="both"/>
        <w:rPr>
          <w:rFonts w:asciiTheme="majorHAnsi" w:hAnsiTheme="majorHAnsi" w:cstheme="majorHAnsi"/>
          <w:sz w:val="22"/>
          <w:szCs w:val="22"/>
          <w:lang w:val="hu-HU"/>
        </w:rPr>
      </w:pPr>
      <w:r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e-mail: </w:t>
      </w:r>
      <w:hyperlink r:id="rId9" w:history="1">
        <w:r w:rsidR="00AD2F7F" w:rsidRPr="006C0E07">
          <w:rPr>
            <w:rStyle w:val="Hiperhivatkozs"/>
            <w:rFonts w:asciiTheme="majorHAnsi" w:hAnsiTheme="majorHAnsi" w:cstheme="majorHAnsi"/>
            <w:sz w:val="22"/>
            <w:szCs w:val="22"/>
            <w:lang w:val="hu-HU"/>
          </w:rPr>
          <w:t>KraussD@messe-duesseldorf.de</w:t>
        </w:r>
      </w:hyperlink>
      <w:r w:rsidR="008B679F" w:rsidRPr="006C0E07">
        <w:rPr>
          <w:rFonts w:asciiTheme="majorHAnsi" w:hAnsiTheme="majorHAnsi" w:cstheme="majorHAnsi"/>
          <w:sz w:val="22"/>
          <w:szCs w:val="22"/>
          <w:lang w:val="hu-HU"/>
        </w:rPr>
        <w:t xml:space="preserve"> vagy</w:t>
      </w:r>
    </w:p>
    <w:p w14:paraId="424B7ACC" w14:textId="6AE316DB" w:rsidR="009870F3" w:rsidRPr="006C0E07" w:rsidRDefault="00B36838" w:rsidP="006C0E07">
      <w:pPr>
        <w:ind w:right="701"/>
        <w:jc w:val="both"/>
        <w:rPr>
          <w:rStyle w:val="Hiperhivatkozs"/>
          <w:rFonts w:asciiTheme="majorHAnsi" w:hAnsiTheme="majorHAnsi" w:cstheme="majorHAnsi"/>
          <w:sz w:val="22"/>
          <w:szCs w:val="22"/>
          <w:lang w:val="hu-HU"/>
        </w:rPr>
      </w:pPr>
      <w:hyperlink r:id="rId10" w:history="1">
        <w:r w:rsidR="00F74CA7" w:rsidRPr="006C0E07">
          <w:rPr>
            <w:rStyle w:val="Hiperhivatkozs"/>
            <w:rFonts w:asciiTheme="majorHAnsi" w:hAnsiTheme="majorHAnsi" w:cstheme="majorHAnsi"/>
            <w:sz w:val="22"/>
            <w:szCs w:val="22"/>
            <w:lang w:val="hu-HU"/>
          </w:rPr>
          <w:t>KueppersB@messe-duesseldorf.de</w:t>
        </w:r>
      </w:hyperlink>
    </w:p>
    <w:p w14:paraId="56EBD0BE" w14:textId="25926C92" w:rsidR="00EB0421" w:rsidRPr="006C0E07" w:rsidRDefault="00EB0421" w:rsidP="006C0E07">
      <w:pPr>
        <w:ind w:right="701"/>
        <w:jc w:val="both"/>
        <w:rPr>
          <w:rStyle w:val="Hiperhivatkozs"/>
          <w:rFonts w:asciiTheme="majorHAnsi" w:hAnsiTheme="majorHAnsi" w:cstheme="majorHAnsi"/>
          <w:sz w:val="22"/>
          <w:szCs w:val="22"/>
          <w:lang w:val="hu-HU"/>
        </w:rPr>
      </w:pPr>
    </w:p>
    <w:p w14:paraId="7D5BDA2D" w14:textId="47CDF8F1" w:rsidR="00EB0421" w:rsidRPr="006C0E07" w:rsidRDefault="00EB0421" w:rsidP="006C0E07">
      <w:pPr>
        <w:ind w:right="701"/>
        <w:jc w:val="both"/>
        <w:rPr>
          <w:rStyle w:val="Hiperhivatkozs"/>
          <w:rFonts w:asciiTheme="majorHAnsi" w:hAnsiTheme="majorHAnsi" w:cstheme="majorHAnsi"/>
          <w:sz w:val="22"/>
          <w:szCs w:val="22"/>
          <w:lang w:val="hu-HU"/>
        </w:rPr>
      </w:pPr>
    </w:p>
    <w:p w14:paraId="43D4147C" w14:textId="24A9E57E" w:rsidR="00EB0421" w:rsidRPr="006C0E07" w:rsidRDefault="00EB0421" w:rsidP="006C0E07">
      <w:pPr>
        <w:ind w:right="1127"/>
        <w:rPr>
          <w:rStyle w:val="Hiperhivatkozs"/>
          <w:rFonts w:asciiTheme="majorHAnsi" w:hAnsiTheme="majorHAnsi" w:cstheme="majorHAnsi"/>
          <w:color w:val="000000" w:themeColor="text1"/>
          <w:sz w:val="22"/>
          <w:szCs w:val="22"/>
          <w:u w:val="none"/>
          <w:lang w:val="hu-HU"/>
        </w:rPr>
      </w:pPr>
      <w:r w:rsidRPr="006C0E07">
        <w:rPr>
          <w:rStyle w:val="Hiperhivatkozs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  <w:lang w:val="hu-HU"/>
        </w:rPr>
        <w:t>Magyarországi képviselet</w:t>
      </w:r>
      <w:r w:rsidRPr="006C0E07">
        <w:rPr>
          <w:rStyle w:val="Hiperhivatkozs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  <w:lang w:val="hu-HU"/>
        </w:rPr>
        <w:br/>
      </w:r>
      <w:r w:rsidRPr="006C0E07">
        <w:rPr>
          <w:rStyle w:val="Hiperhivatkozs"/>
          <w:rFonts w:asciiTheme="majorHAnsi" w:hAnsiTheme="majorHAnsi" w:cstheme="majorHAnsi"/>
          <w:color w:val="000000" w:themeColor="text1"/>
          <w:sz w:val="22"/>
          <w:szCs w:val="22"/>
          <w:u w:val="none"/>
          <w:lang w:val="hu-HU"/>
        </w:rPr>
        <w:t>BD-EXPO Kft</w:t>
      </w:r>
    </w:p>
    <w:p w14:paraId="24D5D04B" w14:textId="0CADB82C" w:rsidR="00EB0421" w:rsidRPr="006C0E07" w:rsidRDefault="00EB0421" w:rsidP="006C0E07">
      <w:pPr>
        <w:ind w:right="701"/>
        <w:rPr>
          <w:rStyle w:val="Hiperhivatkozs"/>
          <w:rFonts w:asciiTheme="majorHAnsi" w:hAnsiTheme="majorHAnsi" w:cstheme="majorHAnsi"/>
          <w:color w:val="000000" w:themeColor="text1"/>
          <w:sz w:val="22"/>
          <w:szCs w:val="22"/>
          <w:u w:val="none"/>
          <w:lang w:val="hu-HU"/>
        </w:rPr>
      </w:pPr>
      <w:r w:rsidRPr="006C0E07">
        <w:rPr>
          <w:rStyle w:val="Hiperhivatkozs"/>
          <w:rFonts w:asciiTheme="majorHAnsi" w:hAnsiTheme="majorHAnsi" w:cstheme="majorHAnsi"/>
          <w:color w:val="000000" w:themeColor="text1"/>
          <w:sz w:val="22"/>
          <w:szCs w:val="22"/>
          <w:u w:val="none"/>
          <w:lang w:val="hu-HU"/>
        </w:rPr>
        <w:t>Máté Szilvia</w:t>
      </w:r>
    </w:p>
    <w:p w14:paraId="633E7289" w14:textId="7F7F1FEF" w:rsidR="00EB0421" w:rsidRPr="006C0E07" w:rsidRDefault="00EB0421" w:rsidP="006C0E07">
      <w:pPr>
        <w:ind w:right="701"/>
        <w:rPr>
          <w:rStyle w:val="Hiperhivatkozs"/>
          <w:rFonts w:asciiTheme="majorHAnsi" w:hAnsiTheme="majorHAnsi" w:cstheme="majorHAnsi"/>
          <w:color w:val="000000" w:themeColor="text1"/>
          <w:sz w:val="22"/>
          <w:szCs w:val="22"/>
          <w:u w:val="none"/>
          <w:lang w:val="hu-HU"/>
        </w:rPr>
      </w:pPr>
      <w:r w:rsidRPr="006C0E07">
        <w:rPr>
          <w:rStyle w:val="Hiperhivatkozs"/>
          <w:rFonts w:asciiTheme="majorHAnsi" w:hAnsiTheme="majorHAnsi" w:cstheme="majorHAnsi"/>
          <w:color w:val="000000" w:themeColor="text1"/>
          <w:sz w:val="22"/>
          <w:szCs w:val="22"/>
          <w:u w:val="none"/>
          <w:lang w:val="hu-HU"/>
        </w:rPr>
        <w:t>Kádár Judit</w:t>
      </w:r>
    </w:p>
    <w:p w14:paraId="4AF91D9E" w14:textId="4A4D665E" w:rsidR="00EB0421" w:rsidRPr="006C0E07" w:rsidRDefault="00EB0421" w:rsidP="006C0E07">
      <w:pPr>
        <w:ind w:right="701"/>
        <w:rPr>
          <w:rStyle w:val="Hiperhivatkozs"/>
          <w:rFonts w:asciiTheme="majorHAnsi" w:hAnsiTheme="majorHAnsi" w:cstheme="majorHAnsi"/>
          <w:color w:val="000000" w:themeColor="text1"/>
          <w:sz w:val="22"/>
          <w:szCs w:val="22"/>
          <w:u w:val="none"/>
          <w:lang w:val="hu-HU"/>
        </w:rPr>
      </w:pPr>
      <w:r w:rsidRPr="006C0E07">
        <w:rPr>
          <w:rStyle w:val="Hiperhivatkozs"/>
          <w:rFonts w:asciiTheme="majorHAnsi" w:hAnsiTheme="majorHAnsi" w:cstheme="majorHAnsi"/>
          <w:color w:val="000000" w:themeColor="text1"/>
          <w:sz w:val="22"/>
          <w:szCs w:val="22"/>
          <w:u w:val="none"/>
          <w:lang w:val="hu-HU"/>
        </w:rPr>
        <w:t>Tel.: 1/346-0273</w:t>
      </w:r>
    </w:p>
    <w:p w14:paraId="165D0063" w14:textId="7CD3661E" w:rsidR="00EB0421" w:rsidRPr="006C0E07" w:rsidRDefault="00EB0421" w:rsidP="006C0E07">
      <w:pPr>
        <w:ind w:right="701"/>
        <w:rPr>
          <w:rStyle w:val="Hiperhivatkozs"/>
          <w:rFonts w:asciiTheme="majorHAnsi" w:hAnsiTheme="majorHAnsi" w:cstheme="majorHAnsi"/>
          <w:color w:val="000000" w:themeColor="text1"/>
          <w:sz w:val="22"/>
          <w:szCs w:val="22"/>
          <w:u w:val="none"/>
          <w:lang w:val="hu-HU"/>
        </w:rPr>
      </w:pPr>
      <w:r w:rsidRPr="006C0E07">
        <w:rPr>
          <w:rStyle w:val="Hiperhivatkozs"/>
          <w:rFonts w:asciiTheme="majorHAnsi" w:hAnsiTheme="majorHAnsi" w:cstheme="majorHAnsi"/>
          <w:color w:val="000000" w:themeColor="text1"/>
          <w:sz w:val="22"/>
          <w:szCs w:val="22"/>
          <w:u w:val="none"/>
          <w:lang w:val="hu-HU"/>
        </w:rPr>
        <w:t xml:space="preserve">e-mail: </w:t>
      </w:r>
      <w:hyperlink r:id="rId11" w:history="1">
        <w:r w:rsidRPr="006C0E07">
          <w:rPr>
            <w:rStyle w:val="Hiperhivatkozs"/>
            <w:rFonts w:asciiTheme="majorHAnsi" w:hAnsiTheme="majorHAnsi" w:cstheme="majorHAnsi"/>
            <w:sz w:val="22"/>
            <w:szCs w:val="22"/>
            <w:lang w:val="hu-HU"/>
          </w:rPr>
          <w:t>office@bdexpo.hu</w:t>
        </w:r>
      </w:hyperlink>
    </w:p>
    <w:p w14:paraId="5F7B12CB" w14:textId="1ED8241D" w:rsidR="00EB0421" w:rsidRPr="006C0E07" w:rsidRDefault="00B36838" w:rsidP="006C0E07">
      <w:pPr>
        <w:ind w:right="701"/>
        <w:rPr>
          <w:rStyle w:val="Hiperhivatkozs"/>
          <w:rFonts w:asciiTheme="majorHAnsi" w:hAnsiTheme="majorHAnsi" w:cstheme="majorHAnsi"/>
          <w:color w:val="000000" w:themeColor="text1"/>
          <w:sz w:val="22"/>
          <w:szCs w:val="22"/>
          <w:u w:val="none"/>
          <w:lang w:val="hu-HU"/>
        </w:rPr>
      </w:pPr>
      <w:hyperlink r:id="rId12" w:history="1">
        <w:r w:rsidR="00EB0421" w:rsidRPr="006C0E07">
          <w:rPr>
            <w:rStyle w:val="Hiperhivatkozs"/>
            <w:rFonts w:asciiTheme="majorHAnsi" w:hAnsiTheme="majorHAnsi" w:cstheme="majorHAnsi"/>
            <w:sz w:val="22"/>
            <w:szCs w:val="22"/>
            <w:lang w:val="hu-HU"/>
          </w:rPr>
          <w:t>www.bdexpo.hu/glasstec</w:t>
        </w:r>
      </w:hyperlink>
    </w:p>
    <w:p w14:paraId="26501580" w14:textId="77777777" w:rsidR="00EB0421" w:rsidRPr="00EB0421" w:rsidRDefault="00EB0421" w:rsidP="006C0E07">
      <w:pPr>
        <w:ind w:right="701"/>
        <w:jc w:val="both"/>
        <w:rPr>
          <w:rFonts w:ascii="Calibri" w:hAnsi="Calibri" w:cs="Times New Roman"/>
          <w:color w:val="000000" w:themeColor="text1"/>
          <w:lang w:val="hu-HU"/>
        </w:rPr>
      </w:pPr>
    </w:p>
    <w:sectPr w:rsidR="00EB0421" w:rsidRPr="00EB0421" w:rsidSect="000C73C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4C"/>
    <w:rsid w:val="000B0B0C"/>
    <w:rsid w:val="000C1184"/>
    <w:rsid w:val="000C73C7"/>
    <w:rsid w:val="000E24DE"/>
    <w:rsid w:val="000F542B"/>
    <w:rsid w:val="00142932"/>
    <w:rsid w:val="001C4452"/>
    <w:rsid w:val="002B1AF1"/>
    <w:rsid w:val="002D236F"/>
    <w:rsid w:val="002F752F"/>
    <w:rsid w:val="00302B28"/>
    <w:rsid w:val="003156C4"/>
    <w:rsid w:val="00340417"/>
    <w:rsid w:val="0034657F"/>
    <w:rsid w:val="003640CE"/>
    <w:rsid w:val="003C2A36"/>
    <w:rsid w:val="004A6EC8"/>
    <w:rsid w:val="0054646E"/>
    <w:rsid w:val="00576B38"/>
    <w:rsid w:val="005A49AA"/>
    <w:rsid w:val="006A37F3"/>
    <w:rsid w:val="006C0E07"/>
    <w:rsid w:val="006F2EBE"/>
    <w:rsid w:val="007370CA"/>
    <w:rsid w:val="00750A62"/>
    <w:rsid w:val="007F0545"/>
    <w:rsid w:val="00824CBE"/>
    <w:rsid w:val="00831EAC"/>
    <w:rsid w:val="008B09E4"/>
    <w:rsid w:val="008B679F"/>
    <w:rsid w:val="008C5FCD"/>
    <w:rsid w:val="00985268"/>
    <w:rsid w:val="009870F3"/>
    <w:rsid w:val="00A343D0"/>
    <w:rsid w:val="00A423E0"/>
    <w:rsid w:val="00A46038"/>
    <w:rsid w:val="00A72DB3"/>
    <w:rsid w:val="00AD2F7F"/>
    <w:rsid w:val="00B36838"/>
    <w:rsid w:val="00B83627"/>
    <w:rsid w:val="00C531FD"/>
    <w:rsid w:val="00C5364C"/>
    <w:rsid w:val="00DE6783"/>
    <w:rsid w:val="00E15214"/>
    <w:rsid w:val="00EB0421"/>
    <w:rsid w:val="00F47C4A"/>
    <w:rsid w:val="00F74CA7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5CC1F"/>
  <w14:defaultImageDpi w14:val="300"/>
  <w15:docId w15:val="{7C2095F4-304B-4D99-8AC9-0EEB6009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C531F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74CA7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B0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stec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bdexpo.hu" TargetMode="External"/><Relationship Id="rId12" Type="http://schemas.openxmlformats.org/officeDocument/2006/relationships/hyperlink" Target="http://www.bdexpo.hu/glasst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bdexpo.hu" TargetMode="External"/><Relationship Id="rId11" Type="http://schemas.openxmlformats.org/officeDocument/2006/relationships/hyperlink" Target="mailto:office@bdexpo.hu" TargetMode="External"/><Relationship Id="rId5" Type="http://schemas.openxmlformats.org/officeDocument/2006/relationships/image" Target="media/image10.png"/><Relationship Id="rId10" Type="http://schemas.openxmlformats.org/officeDocument/2006/relationships/hyperlink" Target="mailto:KueppersB@messe-duesseldorf.d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raussD@messe-duesseldorf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5095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Till es Tarsa Kft.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Till</dc:creator>
  <cp:keywords/>
  <dc:description/>
  <cp:lastModifiedBy>Cseh Erzsébet</cp:lastModifiedBy>
  <cp:revision>2</cp:revision>
  <dcterms:created xsi:type="dcterms:W3CDTF">2020-05-27T09:17:00Z</dcterms:created>
  <dcterms:modified xsi:type="dcterms:W3CDTF">2020-05-27T09:17:00Z</dcterms:modified>
</cp:coreProperties>
</file>